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72F" w:rsidRDefault="0075572F" w:rsidP="0075572F">
      <w:pPr>
        <w:jc w:val="center"/>
        <w:rPr>
          <w:b/>
          <w:sz w:val="26"/>
          <w:szCs w:val="26"/>
        </w:rPr>
      </w:pPr>
      <w:r>
        <w:rPr>
          <w:b/>
          <w:sz w:val="26"/>
          <w:szCs w:val="26"/>
        </w:rPr>
        <w:t>ΔΙΑΜΑΡΤΥΡΙΑ  - ΔΗΛΩΣΗ – ΠΡΟΣΚΛΗΣΗ</w:t>
      </w:r>
    </w:p>
    <w:p w:rsidR="0075572F" w:rsidRDefault="0075572F" w:rsidP="0075572F">
      <w:pPr>
        <w:tabs>
          <w:tab w:val="left" w:pos="0"/>
          <w:tab w:val="left" w:pos="567"/>
        </w:tabs>
        <w:spacing w:line="360" w:lineRule="auto"/>
        <w:ind w:right="-1"/>
        <w:jc w:val="both"/>
        <w:rPr>
          <w:rFonts w:cstheme="minorHAnsi"/>
          <w:sz w:val="26"/>
        </w:rPr>
      </w:pPr>
    </w:p>
    <w:p w:rsidR="0075572F" w:rsidRPr="00C00511" w:rsidRDefault="0075572F" w:rsidP="0075572F">
      <w:pPr>
        <w:spacing w:line="360" w:lineRule="auto"/>
        <w:jc w:val="both"/>
        <w:rPr>
          <w:rFonts w:cstheme="minorHAnsi"/>
          <w:sz w:val="26"/>
        </w:rPr>
      </w:pPr>
      <w:r w:rsidRPr="00C00511">
        <w:rPr>
          <w:rFonts w:cstheme="minorHAnsi"/>
          <w:sz w:val="26"/>
        </w:rPr>
        <w:t xml:space="preserve">Της πρωτοβάθμιας συνδικαλιστικής οργάνωσης </w:t>
      </w:r>
      <w:r w:rsidRPr="00C00511">
        <w:rPr>
          <w:rFonts w:cstheme="minorHAnsi"/>
          <w:b/>
          <w:sz w:val="26"/>
        </w:rPr>
        <w:t>«Σύλλογος Υπαλλήλων Τράπεζας Γενικής Πειραιώς»</w:t>
      </w:r>
      <w:r w:rsidRPr="00C00511">
        <w:rPr>
          <w:rFonts w:cstheme="minorHAnsi"/>
          <w:sz w:val="26"/>
        </w:rPr>
        <w:t xml:space="preserve"> </w:t>
      </w:r>
      <w:r w:rsidRPr="00C00511">
        <w:rPr>
          <w:rFonts w:cstheme="minorHAnsi"/>
          <w:b/>
          <w:sz w:val="26"/>
        </w:rPr>
        <w:t>(Σ.Υ.Γ.Τ.Ε.)</w:t>
      </w:r>
      <w:r w:rsidRPr="00C00511">
        <w:rPr>
          <w:rFonts w:cstheme="minorHAnsi"/>
          <w:sz w:val="26"/>
        </w:rPr>
        <w:t xml:space="preserve">, που εδρεύει στην Αθήνα (οδός Σολωμού 20), με Α.Φ.Μ. 090162532 της Δ.Ο.Υ. Δ’ Αθηνών, όπως εκπροσωπείται κατά το νόμο. </w:t>
      </w:r>
    </w:p>
    <w:p w:rsidR="00BD4365" w:rsidRPr="00BD4365" w:rsidRDefault="00BD4365" w:rsidP="00BD4365">
      <w:pPr>
        <w:spacing w:line="360" w:lineRule="auto"/>
        <w:ind w:left="720"/>
        <w:contextualSpacing/>
        <w:jc w:val="both"/>
        <w:rPr>
          <w:rFonts w:ascii="Book Antiqua" w:eastAsia="Calibri" w:hAnsi="Book Antiqua" w:cs="Times New Roman"/>
          <w:b/>
        </w:rPr>
      </w:pPr>
    </w:p>
    <w:p w:rsidR="00BD4365" w:rsidRPr="0075572F" w:rsidRDefault="00BD4365" w:rsidP="0075572F">
      <w:pPr>
        <w:jc w:val="center"/>
        <w:rPr>
          <w:b/>
          <w:sz w:val="26"/>
          <w:szCs w:val="26"/>
        </w:rPr>
      </w:pPr>
      <w:r w:rsidRPr="0075572F">
        <w:rPr>
          <w:b/>
          <w:sz w:val="26"/>
          <w:szCs w:val="26"/>
        </w:rPr>
        <w:t>ΠΡΟΣ</w:t>
      </w:r>
      <w:bookmarkStart w:id="0" w:name="_GoBack"/>
      <w:bookmarkEnd w:id="0"/>
    </w:p>
    <w:p w:rsidR="00BD4365" w:rsidRDefault="00BD4365" w:rsidP="0075572F">
      <w:pPr>
        <w:pBdr>
          <w:bottom w:val="single" w:sz="12" w:space="1" w:color="auto"/>
        </w:pBdr>
        <w:spacing w:line="360" w:lineRule="auto"/>
        <w:jc w:val="both"/>
        <w:rPr>
          <w:rFonts w:cstheme="minorHAnsi"/>
          <w:sz w:val="26"/>
        </w:rPr>
      </w:pPr>
      <w:r w:rsidRPr="0075572F">
        <w:rPr>
          <w:rFonts w:cstheme="minorHAnsi"/>
          <w:sz w:val="26"/>
        </w:rPr>
        <w:t xml:space="preserve">Την ανώνυμη τραπεζική εταιρεία με την επωνυμία </w:t>
      </w:r>
      <w:r w:rsidRPr="0075572F">
        <w:rPr>
          <w:rFonts w:cstheme="minorHAnsi"/>
          <w:b/>
          <w:sz w:val="26"/>
        </w:rPr>
        <w:t>«Τράπεζα Πειραιώς Α.Ε.»</w:t>
      </w:r>
      <w:r w:rsidRPr="0075572F">
        <w:rPr>
          <w:rFonts w:cstheme="minorHAnsi"/>
          <w:sz w:val="26"/>
        </w:rPr>
        <w:t xml:space="preserve">, </w:t>
      </w:r>
      <w:r w:rsidR="0075572F">
        <w:rPr>
          <w:rFonts w:cstheme="minorHAnsi"/>
          <w:sz w:val="26"/>
        </w:rPr>
        <w:t>που</w:t>
      </w:r>
      <w:r w:rsidRPr="0075572F">
        <w:rPr>
          <w:rFonts w:cstheme="minorHAnsi"/>
          <w:sz w:val="26"/>
        </w:rPr>
        <w:t xml:space="preserve"> εδρεύει στην Αθήνα</w:t>
      </w:r>
      <w:r w:rsidR="0075572F">
        <w:rPr>
          <w:rFonts w:cstheme="minorHAnsi"/>
          <w:sz w:val="26"/>
        </w:rPr>
        <w:t xml:space="preserve"> (</w:t>
      </w:r>
      <w:r w:rsidRPr="0075572F">
        <w:rPr>
          <w:rFonts w:cstheme="minorHAnsi"/>
          <w:sz w:val="26"/>
        </w:rPr>
        <w:t>οδ</w:t>
      </w:r>
      <w:r w:rsidR="0075572F">
        <w:rPr>
          <w:rFonts w:cstheme="minorHAnsi"/>
          <w:sz w:val="26"/>
        </w:rPr>
        <w:t>ός</w:t>
      </w:r>
      <w:r w:rsidRPr="0075572F">
        <w:rPr>
          <w:rFonts w:cstheme="minorHAnsi"/>
          <w:sz w:val="26"/>
        </w:rPr>
        <w:t xml:space="preserve"> Αμερικής 4</w:t>
      </w:r>
      <w:r w:rsidR="0075572F">
        <w:rPr>
          <w:rFonts w:cstheme="minorHAnsi"/>
          <w:sz w:val="26"/>
        </w:rPr>
        <w:t>), όπως εκπροσωπείται κατά το νόμο</w:t>
      </w:r>
      <w:r w:rsidRPr="0075572F">
        <w:rPr>
          <w:rFonts w:cstheme="minorHAnsi"/>
          <w:sz w:val="26"/>
        </w:rPr>
        <w:t>.</w:t>
      </w:r>
    </w:p>
    <w:p w:rsidR="00BD4365" w:rsidRPr="00BD4365" w:rsidRDefault="00BD4365" w:rsidP="00BD4365">
      <w:pPr>
        <w:spacing w:line="360" w:lineRule="auto"/>
        <w:rPr>
          <w:rFonts w:ascii="Calibri" w:eastAsia="Calibri" w:hAnsi="Calibri" w:cs="Times New Roman"/>
        </w:rPr>
      </w:pPr>
    </w:p>
    <w:p w:rsidR="0075572F" w:rsidRDefault="00BD4365" w:rsidP="002A2997">
      <w:pPr>
        <w:spacing w:after="120" w:line="360" w:lineRule="auto"/>
        <w:jc w:val="both"/>
        <w:rPr>
          <w:rFonts w:cstheme="minorHAnsi"/>
          <w:sz w:val="26"/>
        </w:rPr>
      </w:pPr>
      <w:r w:rsidRPr="00BD4365">
        <w:rPr>
          <w:rFonts w:ascii="Book Antiqua" w:hAnsi="Book Antiqua"/>
        </w:rPr>
        <w:tab/>
      </w:r>
      <w:r w:rsidRPr="0075572F">
        <w:rPr>
          <w:rFonts w:cstheme="minorHAnsi"/>
          <w:sz w:val="26"/>
        </w:rPr>
        <w:t xml:space="preserve">Με έκπληξη λάβαμε γνώση της από 21.10.2019 επιστολής σας </w:t>
      </w:r>
      <w:r w:rsidR="008D57D7" w:rsidRPr="0075572F">
        <w:rPr>
          <w:rFonts w:cstheme="minorHAnsi"/>
          <w:sz w:val="26"/>
        </w:rPr>
        <w:t xml:space="preserve">προς </w:t>
      </w:r>
      <w:r w:rsidR="0075572F" w:rsidRPr="0075572F">
        <w:rPr>
          <w:rFonts w:cstheme="minorHAnsi"/>
          <w:sz w:val="26"/>
        </w:rPr>
        <w:t xml:space="preserve">μέλη </w:t>
      </w:r>
      <w:r w:rsidR="0075572F">
        <w:rPr>
          <w:rFonts w:cstheme="minorHAnsi"/>
          <w:sz w:val="26"/>
        </w:rPr>
        <w:t>μας,</w:t>
      </w:r>
      <w:r w:rsidR="0075572F" w:rsidRPr="0075572F">
        <w:rPr>
          <w:rFonts w:cstheme="minorHAnsi"/>
          <w:sz w:val="26"/>
        </w:rPr>
        <w:t xml:space="preserve"> </w:t>
      </w:r>
      <w:r w:rsidR="008D57D7" w:rsidRPr="0075572F">
        <w:rPr>
          <w:rFonts w:cstheme="minorHAnsi"/>
          <w:sz w:val="26"/>
        </w:rPr>
        <w:t>εργαζόμενους του τμήματος RBU</w:t>
      </w:r>
      <w:r w:rsidR="0075572F">
        <w:rPr>
          <w:rFonts w:cstheme="minorHAnsi"/>
          <w:sz w:val="26"/>
        </w:rPr>
        <w:t>, με την οποία τους προτείνετε τις, κατ’ ευφημισμό,</w:t>
      </w:r>
      <w:r w:rsidRPr="0075572F">
        <w:rPr>
          <w:rFonts w:cstheme="minorHAnsi"/>
          <w:sz w:val="26"/>
        </w:rPr>
        <w:t xml:space="preserve"> «εναλλακτικές δυνατότητες»</w:t>
      </w:r>
      <w:r w:rsidR="0075572F">
        <w:rPr>
          <w:rFonts w:cstheme="minorHAnsi"/>
          <w:sz w:val="26"/>
        </w:rPr>
        <w:t xml:space="preserve"> α) να μετακινηθούν </w:t>
      </w:r>
      <w:r w:rsidRPr="0075572F">
        <w:rPr>
          <w:rFonts w:cstheme="minorHAnsi"/>
          <w:sz w:val="26"/>
        </w:rPr>
        <w:t xml:space="preserve">σε κατάστημα </w:t>
      </w:r>
      <w:r w:rsidR="0075572F">
        <w:rPr>
          <w:rFonts w:cstheme="minorHAnsi"/>
          <w:sz w:val="26"/>
        </w:rPr>
        <w:t xml:space="preserve">της Τράπεζας </w:t>
      </w:r>
      <w:r w:rsidRPr="0075572F">
        <w:rPr>
          <w:rFonts w:cstheme="minorHAnsi"/>
          <w:sz w:val="26"/>
        </w:rPr>
        <w:t xml:space="preserve">εκτός του τόπου διαμονής </w:t>
      </w:r>
      <w:r w:rsidR="008D57D7" w:rsidRPr="0075572F">
        <w:rPr>
          <w:rFonts w:cstheme="minorHAnsi"/>
          <w:sz w:val="26"/>
        </w:rPr>
        <w:t>τους</w:t>
      </w:r>
      <w:r w:rsidRPr="0075572F">
        <w:rPr>
          <w:rFonts w:cstheme="minorHAnsi"/>
          <w:sz w:val="26"/>
        </w:rPr>
        <w:t xml:space="preserve">, β) </w:t>
      </w:r>
      <w:r w:rsidR="0075572F">
        <w:rPr>
          <w:rFonts w:cstheme="minorHAnsi"/>
          <w:sz w:val="26"/>
        </w:rPr>
        <w:t>να προσληφθούν σ</w:t>
      </w:r>
      <w:r w:rsidRPr="0075572F">
        <w:rPr>
          <w:rFonts w:cstheme="minorHAnsi"/>
          <w:sz w:val="26"/>
        </w:rPr>
        <w:t xml:space="preserve">τη θυγατρική εταιρεία Piraeus Direct Solutions και γ) </w:t>
      </w:r>
      <w:r w:rsidR="0075572F">
        <w:rPr>
          <w:rFonts w:cstheme="minorHAnsi"/>
          <w:sz w:val="26"/>
        </w:rPr>
        <w:t>να ενταχθούν</w:t>
      </w:r>
      <w:r w:rsidRPr="0075572F">
        <w:rPr>
          <w:rFonts w:cstheme="minorHAnsi"/>
          <w:sz w:val="26"/>
        </w:rPr>
        <w:t xml:space="preserve"> σε πρόγραμμα εθελουσίας εξόδου. </w:t>
      </w:r>
    </w:p>
    <w:p w:rsidR="0075572F" w:rsidRPr="0075572F" w:rsidRDefault="0075572F" w:rsidP="002A2997">
      <w:pPr>
        <w:spacing w:after="120" w:line="360" w:lineRule="auto"/>
        <w:ind w:firstLine="720"/>
        <w:jc w:val="both"/>
        <w:rPr>
          <w:rFonts w:cstheme="minorHAnsi"/>
          <w:sz w:val="26"/>
        </w:rPr>
      </w:pPr>
      <w:r>
        <w:rPr>
          <w:rFonts w:cstheme="minorHAnsi"/>
          <w:sz w:val="26"/>
        </w:rPr>
        <w:t>Δυστυχώς, ο</w:t>
      </w:r>
      <w:r w:rsidRPr="0075572F">
        <w:rPr>
          <w:rFonts w:cstheme="minorHAnsi"/>
          <w:sz w:val="26"/>
        </w:rPr>
        <w:t xml:space="preserve">ι ως άνω προσφερόμενες δήθεν εναλλακτικές δυνατότητες καταδεικνύουν την έλλειψη κάθε διάθεσης εκ μέρους σας να διερευνήσετε πραγματικά τις υφιστάμενες δυνατότητες αξιοποίησης των ικανών και έμπειρων συναδέλφων σε θέσεις εργασίας εντός του τόπου διαμονής τους και σύμφωνα με τα τυπικά – ουσιαστικά τους προσόντα. </w:t>
      </w:r>
    </w:p>
    <w:p w:rsidR="0075572F" w:rsidRPr="0075572F" w:rsidRDefault="0075572F" w:rsidP="002A2997">
      <w:pPr>
        <w:spacing w:after="120" w:line="360" w:lineRule="auto"/>
        <w:ind w:firstLine="720"/>
        <w:jc w:val="both"/>
        <w:rPr>
          <w:rFonts w:cstheme="minorHAnsi"/>
          <w:sz w:val="26"/>
        </w:rPr>
      </w:pPr>
      <w:r w:rsidRPr="0075572F">
        <w:rPr>
          <w:rFonts w:cstheme="minorHAnsi"/>
          <w:sz w:val="26"/>
        </w:rPr>
        <w:t xml:space="preserve">Η πρόταση μετακίνησης των συναδέλφων σε θέσεις εργασίας εκτός του τόπου διαμονής τους – και σε πολλές περιπτώσεις εκατοντάδες χιλιόμετρα μακριά – δεν είναι δυνατόν να χαρακτηριστεί ως «εναλλακτική </w:t>
      </w:r>
      <w:r w:rsidRPr="0075572F">
        <w:rPr>
          <w:rFonts w:cstheme="minorHAnsi"/>
          <w:sz w:val="26"/>
        </w:rPr>
        <w:lastRenderedPageBreak/>
        <w:t>δυνατότητα απασχόλησης», αφού τους καταδικάζει σε διάλυση των οικογενειών τους και ψυχολογική εξουθένωση.</w:t>
      </w:r>
    </w:p>
    <w:p w:rsidR="0075572F" w:rsidRPr="0075572F" w:rsidRDefault="0075572F" w:rsidP="002A2997">
      <w:pPr>
        <w:spacing w:after="120" w:line="360" w:lineRule="auto"/>
        <w:ind w:firstLine="720"/>
        <w:jc w:val="both"/>
        <w:rPr>
          <w:rFonts w:cstheme="minorHAnsi"/>
          <w:sz w:val="26"/>
        </w:rPr>
      </w:pPr>
      <w:r w:rsidRPr="0075572F">
        <w:rPr>
          <w:rFonts w:cstheme="minorHAnsi"/>
          <w:sz w:val="26"/>
        </w:rPr>
        <w:t xml:space="preserve">Η πρόταση εξάλλου πρόσληψης από την εταιρεία PDS, η οποία συνδέεται ακατάλυτα με την απώλεια της τραπεζοϋπαλληλικής τους ιδιότητας, συνιστά αυτό που εξαρχής οι συνάδελφοι αρνήθηκαν, δηλαδή την απομάκρυνσή τους από την Τράπεζα. Καταδεικνύει ως εκ τούτου την απροθυμία σας να τηρήσετε την θεμελιώδη δέσμευσή σας για τον εθελοντικό χαρακτήρα της μεταφοράς των εργαζομένων σε άλλη εταιρία και την εμμονή σας στην άσκηση ψυχολογικής πίεσης προς τους εργαζομένους προκειμένου να αποδεχθούν αυτό που δεν επιθυμούν. </w:t>
      </w:r>
    </w:p>
    <w:p w:rsidR="0075572F" w:rsidRPr="0075572F" w:rsidRDefault="0075572F" w:rsidP="002A2997">
      <w:pPr>
        <w:spacing w:after="120" w:line="360" w:lineRule="auto"/>
        <w:ind w:firstLine="720"/>
        <w:jc w:val="both"/>
        <w:rPr>
          <w:rFonts w:cstheme="minorHAnsi"/>
          <w:sz w:val="26"/>
        </w:rPr>
      </w:pPr>
      <w:r w:rsidRPr="0075572F">
        <w:rPr>
          <w:rFonts w:cstheme="minorHAnsi"/>
          <w:sz w:val="26"/>
        </w:rPr>
        <w:t xml:space="preserve">Στον ίδιο βαθμό, </w:t>
      </w:r>
      <w:r>
        <w:rPr>
          <w:rFonts w:cstheme="minorHAnsi"/>
          <w:sz w:val="26"/>
        </w:rPr>
        <w:t>δεν είναι δυνατόν να θεωρηθεί ως αξιοποίηση των εργαζομένων η πρ</w:t>
      </w:r>
      <w:r w:rsidRPr="0075572F">
        <w:rPr>
          <w:rFonts w:cstheme="minorHAnsi"/>
          <w:sz w:val="26"/>
        </w:rPr>
        <w:t>όταση ένταξ</w:t>
      </w:r>
      <w:r>
        <w:rPr>
          <w:rFonts w:cstheme="minorHAnsi"/>
          <w:sz w:val="26"/>
        </w:rPr>
        <w:t>ής</w:t>
      </w:r>
      <w:r w:rsidRPr="0075572F">
        <w:rPr>
          <w:rFonts w:cstheme="minorHAnsi"/>
          <w:sz w:val="26"/>
        </w:rPr>
        <w:t xml:space="preserve"> </w:t>
      </w:r>
      <w:r>
        <w:rPr>
          <w:rFonts w:cstheme="minorHAnsi"/>
          <w:sz w:val="26"/>
        </w:rPr>
        <w:t>τους</w:t>
      </w:r>
      <w:r w:rsidRPr="0075572F">
        <w:rPr>
          <w:rFonts w:cstheme="minorHAnsi"/>
          <w:sz w:val="26"/>
        </w:rPr>
        <w:t xml:space="preserve"> σε πρόγραμμα εθελουσίας εξόδου, </w:t>
      </w:r>
      <w:r>
        <w:rPr>
          <w:rFonts w:cstheme="minorHAnsi"/>
          <w:sz w:val="26"/>
        </w:rPr>
        <w:t xml:space="preserve">πολύ περισσότερο όταν το πρόγραμμα απευθύνεται στοχευμένα μόνο προς </w:t>
      </w:r>
      <w:r w:rsidRPr="0075572F">
        <w:rPr>
          <w:rFonts w:cstheme="minorHAnsi"/>
          <w:sz w:val="26"/>
        </w:rPr>
        <w:t xml:space="preserve">το προσωπικό που προέρχεται από το RBU. </w:t>
      </w:r>
    </w:p>
    <w:p w:rsidR="0075572F" w:rsidRDefault="0075572F" w:rsidP="002A2997">
      <w:pPr>
        <w:spacing w:after="120" w:line="360" w:lineRule="auto"/>
        <w:ind w:firstLine="720"/>
        <w:jc w:val="both"/>
        <w:rPr>
          <w:rFonts w:cstheme="minorHAnsi"/>
          <w:sz w:val="26"/>
        </w:rPr>
      </w:pPr>
      <w:r w:rsidRPr="0075572F">
        <w:rPr>
          <w:rFonts w:cstheme="minorHAnsi"/>
          <w:sz w:val="26"/>
        </w:rPr>
        <w:t xml:space="preserve">Οι ως άνω προτάσεις σας με τον ψευδεπίγραφο και παραπειστικό χαρακτηρισμό των «εναλλακτικών δυνατοτήτων απασχόλησης» καταδεικνύουν το γεγονός ότι δεν έχετε έως σήμερα υπεισέλθει σε οποιαδήποτε διαδικασία </w:t>
      </w:r>
      <w:r>
        <w:rPr>
          <w:rFonts w:cstheme="minorHAnsi"/>
          <w:sz w:val="26"/>
        </w:rPr>
        <w:t>ουσιαστικής</w:t>
      </w:r>
      <w:r w:rsidRPr="0075572F">
        <w:rPr>
          <w:rFonts w:cstheme="minorHAnsi"/>
          <w:sz w:val="26"/>
        </w:rPr>
        <w:t xml:space="preserve"> διερεύνησης των δυνατοτήτων αξιοποίησης των εργαζομένων του RBU</w:t>
      </w:r>
      <w:r>
        <w:rPr>
          <w:rFonts w:cstheme="minorHAnsi"/>
          <w:sz w:val="26"/>
        </w:rPr>
        <w:t>,</w:t>
      </w:r>
      <w:r w:rsidRPr="0075572F">
        <w:rPr>
          <w:rFonts w:cstheme="minorHAnsi"/>
          <w:sz w:val="26"/>
        </w:rPr>
        <w:t xml:space="preserve"> συνεκτιμώντας μεταξύ άλλων την προγενέστερη θέση εργασίας, την προϋπηρεσία, τα τυπικά και ουσιαστικά τους προσόντα, τις οικογενειακές και οικονομικές τους ανάγκες. Στην πραγματικότητα, η από 21.10.2019 επιστολή σας εντάσσεται στη γενικότερη τακτική σας, της άσκησης ψυχολογικής πίεσης </w:t>
      </w:r>
      <w:r>
        <w:rPr>
          <w:rFonts w:cstheme="minorHAnsi"/>
          <w:sz w:val="26"/>
        </w:rPr>
        <w:t xml:space="preserve">σε </w:t>
      </w:r>
      <w:r w:rsidRPr="0075572F">
        <w:rPr>
          <w:rFonts w:cstheme="minorHAnsi"/>
          <w:sz w:val="26"/>
        </w:rPr>
        <w:t>βάρος των εργαζομένων που επέλεξαν να παραμείνουν στην Τράπεζα</w:t>
      </w:r>
      <w:r>
        <w:rPr>
          <w:rFonts w:cstheme="minorHAnsi"/>
          <w:sz w:val="26"/>
        </w:rPr>
        <w:t xml:space="preserve"> και συνιστά προφανώς «τιμωρία» τους για την απόφασή τους να ασκήσουν το δικαίωμα που του δόθηκε με την από 25.7.2019 συμφωνία σας με την ΟΤΟΕ, να επιλέξουν αν θα μεταφερθούν σε άλλη εταιρία ή αν θα παραμείνουν στην Τράπεζα και θα αξιοποιηθούν στις υπηρεσίες της.</w:t>
      </w:r>
      <w:r w:rsidRPr="0075572F">
        <w:rPr>
          <w:rFonts w:cstheme="minorHAnsi"/>
          <w:sz w:val="26"/>
        </w:rPr>
        <w:t xml:space="preserve"> </w:t>
      </w:r>
    </w:p>
    <w:p w:rsidR="0075572F" w:rsidRDefault="0075572F" w:rsidP="002A2997">
      <w:pPr>
        <w:spacing w:after="120" w:line="360" w:lineRule="auto"/>
        <w:ind w:firstLine="720"/>
        <w:jc w:val="both"/>
        <w:rPr>
          <w:rFonts w:cstheme="minorHAnsi"/>
          <w:sz w:val="26"/>
        </w:rPr>
      </w:pPr>
      <w:r w:rsidRPr="0075572F">
        <w:rPr>
          <w:rFonts w:cstheme="minorHAnsi"/>
          <w:sz w:val="26"/>
        </w:rPr>
        <w:lastRenderedPageBreak/>
        <w:t xml:space="preserve">Σας υπενθυμίζουμε ότι με την από 25.07.2019 συμφωνία σας με την ΟΤΟΕ συνομολογήσατε και συναποδεχτήκατε το δικαίωμα των εργαζομένων του RBU να επιλέξουν ελεύθερα αν θα μεταβούν στη νέα εταιρεία ή αν θα παραμείνουν στην Τράπεζα, έχετε δε υποχρέωση, νομική και ηθική, έναντι των εργαζομένων σας να τηρήσετε τα συμφωνημένα και να σεβαστείτε την επιλογή τους. Η από 21.10.2019 επιστολή σας προς τους συναδέλφους που επέλεξαν να παραμείνουν στην Τράπεζα και οι προτεινόμενες με αυτήν δήθεν εναλλακτικές δυνατότητες αξιοποίησής τους προσβάλλουν την προσωπικότητά τους και συνιστούν ευθεία παραβίαση των όρων της </w:t>
      </w:r>
      <w:r>
        <w:rPr>
          <w:rFonts w:cstheme="minorHAnsi"/>
          <w:sz w:val="26"/>
        </w:rPr>
        <w:t xml:space="preserve">ως άνω </w:t>
      </w:r>
      <w:r w:rsidRPr="0075572F">
        <w:rPr>
          <w:rFonts w:cstheme="minorHAnsi"/>
          <w:sz w:val="26"/>
        </w:rPr>
        <w:t xml:space="preserve">συμφωνίας σας με την ΟΤΟΕ. </w:t>
      </w:r>
      <w:r>
        <w:rPr>
          <w:rFonts w:cstheme="minorHAnsi"/>
          <w:sz w:val="26"/>
        </w:rPr>
        <w:t xml:space="preserve">Διαμαρτυρόμαστε ως εκ τούτου έντονα για την στάση σας αυτή. </w:t>
      </w:r>
    </w:p>
    <w:p w:rsidR="0075572F" w:rsidRDefault="0075572F" w:rsidP="002A2997">
      <w:pPr>
        <w:spacing w:after="120" w:line="360" w:lineRule="auto"/>
        <w:ind w:firstLine="720"/>
        <w:jc w:val="both"/>
        <w:rPr>
          <w:rFonts w:cstheme="minorHAnsi"/>
          <w:sz w:val="26"/>
        </w:rPr>
      </w:pPr>
      <w:r w:rsidRPr="0075572F">
        <w:rPr>
          <w:rFonts w:cstheme="minorHAnsi"/>
          <w:sz w:val="26"/>
        </w:rPr>
        <w:t xml:space="preserve">Σας καλούμε </w:t>
      </w:r>
      <w:r>
        <w:rPr>
          <w:rFonts w:cstheme="minorHAnsi"/>
          <w:sz w:val="26"/>
        </w:rPr>
        <w:t xml:space="preserve">λοιπόν </w:t>
      </w:r>
      <w:r w:rsidRPr="0075572F">
        <w:rPr>
          <w:rFonts w:cstheme="minorHAnsi"/>
          <w:sz w:val="26"/>
        </w:rPr>
        <w:t>να επανεξετάσετε τη στάση σας, να αποσύρετε τις ως άνω επιστολές</w:t>
      </w:r>
      <w:r>
        <w:rPr>
          <w:rFonts w:cstheme="minorHAnsi"/>
          <w:sz w:val="26"/>
        </w:rPr>
        <w:t xml:space="preserve">, </w:t>
      </w:r>
      <w:r w:rsidRPr="0075572F">
        <w:rPr>
          <w:rFonts w:cstheme="minorHAnsi"/>
          <w:sz w:val="26"/>
        </w:rPr>
        <w:t xml:space="preserve">να εγκαταλείψετε την τακτική της άσκησης ψυχολογικής πίεσης και να προχωρήσετε σε ουσιαστική και πλήρη εφαρμογή των όρων της από 25.07.2019 συμφωνίας σας με την ΟΤΟΕ, </w:t>
      </w:r>
      <w:r>
        <w:rPr>
          <w:rFonts w:cstheme="minorHAnsi"/>
          <w:sz w:val="26"/>
        </w:rPr>
        <w:t xml:space="preserve">με διαφάνεια, τηρώντας την αρχή της ίσης μεταχείρισης και </w:t>
      </w:r>
      <w:r w:rsidRPr="0075572F">
        <w:rPr>
          <w:rFonts w:cstheme="minorHAnsi"/>
          <w:sz w:val="26"/>
        </w:rPr>
        <w:t>με σεβασμό στα καλώς νοούμενα συμφέροντα, στην προσωπικότητα και την αξιοπρέπεια όλων των εργαζομένων.</w:t>
      </w:r>
    </w:p>
    <w:p w:rsidR="0075572F" w:rsidRPr="0075572F" w:rsidRDefault="0075572F" w:rsidP="002A2997">
      <w:pPr>
        <w:spacing w:before="240" w:line="360" w:lineRule="auto"/>
        <w:ind w:firstLine="720"/>
        <w:jc w:val="both"/>
        <w:rPr>
          <w:rFonts w:cstheme="minorHAnsi"/>
          <w:sz w:val="26"/>
        </w:rPr>
      </w:pPr>
      <w:r w:rsidRPr="0075572F">
        <w:rPr>
          <w:rFonts w:cstheme="minorHAnsi"/>
          <w:sz w:val="26"/>
        </w:rPr>
        <w:t xml:space="preserve">Αρμόδιος Δικαστικός Επιμελητής παραγγέλλεται να επιδώσει νόμιμα την παρούσα </w:t>
      </w:r>
      <w:r>
        <w:rPr>
          <w:rFonts w:cstheme="minorHAnsi"/>
          <w:sz w:val="26"/>
        </w:rPr>
        <w:t>όπου</w:t>
      </w:r>
      <w:r w:rsidRPr="0075572F">
        <w:rPr>
          <w:rFonts w:cstheme="minorHAnsi"/>
          <w:sz w:val="26"/>
        </w:rPr>
        <w:t xml:space="preserve"> απευθύνεται προς γνώση και για τις νόμιμες συνέπειες, αντιγράφοντας την παρούσα στην έκθεση επ</w:t>
      </w:r>
      <w:r>
        <w:rPr>
          <w:rFonts w:cstheme="minorHAnsi"/>
          <w:sz w:val="26"/>
        </w:rPr>
        <w:t>ίδοσης που θα συντάξει.</w:t>
      </w:r>
      <w:r w:rsidRPr="0075572F">
        <w:rPr>
          <w:rFonts w:cstheme="minorHAnsi"/>
          <w:sz w:val="26"/>
        </w:rPr>
        <w:tab/>
      </w:r>
    </w:p>
    <w:p w:rsidR="0075572F" w:rsidRDefault="0075572F" w:rsidP="002A2997">
      <w:pPr>
        <w:spacing w:after="0" w:line="360" w:lineRule="auto"/>
        <w:jc w:val="center"/>
        <w:rPr>
          <w:rFonts w:cstheme="minorHAnsi"/>
          <w:sz w:val="26"/>
        </w:rPr>
      </w:pPr>
      <w:r w:rsidRPr="0075572F">
        <w:rPr>
          <w:rFonts w:cstheme="minorHAnsi"/>
          <w:sz w:val="26"/>
        </w:rPr>
        <w:t xml:space="preserve">Αθήνα, </w:t>
      </w:r>
      <w:r w:rsidR="002A2997">
        <w:rPr>
          <w:rFonts w:cstheme="minorHAnsi"/>
          <w:sz w:val="26"/>
        </w:rPr>
        <w:t xml:space="preserve">29 του </w:t>
      </w:r>
      <w:r w:rsidRPr="0075572F">
        <w:rPr>
          <w:rFonts w:cstheme="minorHAnsi"/>
          <w:sz w:val="26"/>
        </w:rPr>
        <w:t>Οκτ</w:t>
      </w:r>
      <w:r w:rsidR="002A2997">
        <w:rPr>
          <w:rFonts w:cstheme="minorHAnsi"/>
          <w:sz w:val="26"/>
        </w:rPr>
        <w:t>ώ</w:t>
      </w:r>
      <w:r w:rsidRPr="0075572F">
        <w:rPr>
          <w:rFonts w:cstheme="minorHAnsi"/>
          <w:sz w:val="26"/>
        </w:rPr>
        <w:t>βρ</w:t>
      </w:r>
      <w:r w:rsidR="002A2997">
        <w:rPr>
          <w:rFonts w:cstheme="minorHAnsi"/>
          <w:sz w:val="26"/>
        </w:rPr>
        <w:t>η</w:t>
      </w:r>
      <w:r w:rsidRPr="0075572F">
        <w:rPr>
          <w:rFonts w:cstheme="minorHAnsi"/>
          <w:sz w:val="26"/>
        </w:rPr>
        <w:t xml:space="preserve"> 2019</w:t>
      </w:r>
    </w:p>
    <w:p w:rsidR="002A2997" w:rsidRDefault="002A2997" w:rsidP="002A2997">
      <w:pPr>
        <w:spacing w:after="0" w:line="360" w:lineRule="auto"/>
        <w:jc w:val="center"/>
        <w:rPr>
          <w:rFonts w:cstheme="minorHAnsi"/>
          <w:sz w:val="26"/>
        </w:rPr>
      </w:pPr>
      <w:r>
        <w:rPr>
          <w:rFonts w:cstheme="minorHAnsi"/>
          <w:sz w:val="26"/>
        </w:rPr>
        <w:t>Η πληρεξούσια δικηγόρος</w:t>
      </w:r>
    </w:p>
    <w:p w:rsidR="002A2997" w:rsidRDefault="002A2997" w:rsidP="002A2997">
      <w:pPr>
        <w:spacing w:after="0" w:line="360" w:lineRule="auto"/>
        <w:jc w:val="center"/>
        <w:rPr>
          <w:rFonts w:cstheme="minorHAnsi"/>
          <w:sz w:val="26"/>
        </w:rPr>
      </w:pPr>
    </w:p>
    <w:p w:rsidR="002A2997" w:rsidRDefault="002A2997" w:rsidP="002A2997">
      <w:pPr>
        <w:spacing w:after="0" w:line="360" w:lineRule="auto"/>
        <w:jc w:val="center"/>
        <w:rPr>
          <w:rFonts w:cstheme="minorHAnsi"/>
          <w:sz w:val="26"/>
        </w:rPr>
      </w:pPr>
    </w:p>
    <w:p w:rsidR="002A2997" w:rsidRDefault="002A2997" w:rsidP="002A2997">
      <w:pPr>
        <w:pStyle w:val="Header"/>
        <w:tabs>
          <w:tab w:val="clear" w:pos="4153"/>
          <w:tab w:val="clear" w:pos="8306"/>
        </w:tabs>
        <w:jc w:val="center"/>
        <w:rPr>
          <w:rFonts w:ascii="Arial Narrow" w:hAnsi="Arial Narrow"/>
          <w:b/>
          <w:bCs/>
          <w:spacing w:val="60"/>
        </w:rPr>
      </w:pPr>
      <w:r>
        <w:rPr>
          <w:rFonts w:ascii="Arial Narrow" w:hAnsi="Arial Narrow"/>
          <w:b/>
          <w:bCs/>
          <w:spacing w:val="60"/>
        </w:rPr>
        <w:t>ΑΓΓΕΛΙΚΗ ΣΠ. ΚΑΙΣΑΡΗ</w:t>
      </w:r>
    </w:p>
    <w:p w:rsidR="002A2997" w:rsidRDefault="002A2997" w:rsidP="002A2997">
      <w:pPr>
        <w:pStyle w:val="Header"/>
        <w:tabs>
          <w:tab w:val="clear" w:pos="4153"/>
          <w:tab w:val="clear" w:pos="8306"/>
        </w:tabs>
        <w:jc w:val="center"/>
        <w:rPr>
          <w:rFonts w:ascii="Arial Narrow" w:hAnsi="Arial Narrow"/>
          <w:spacing w:val="40"/>
          <w:sz w:val="16"/>
        </w:rPr>
      </w:pPr>
      <w:r>
        <w:rPr>
          <w:rFonts w:ascii="Arial Narrow" w:hAnsi="Arial Narrow"/>
          <w:spacing w:val="60"/>
        </w:rPr>
        <w:t>ΔΙΚΗΓΟΡΟΣ</w:t>
      </w:r>
      <w:r w:rsidRPr="00C31B22">
        <w:rPr>
          <w:rFonts w:ascii="Arial Narrow" w:hAnsi="Arial Narrow"/>
          <w:spacing w:val="40"/>
          <w:sz w:val="16"/>
        </w:rPr>
        <w:t xml:space="preserve"> </w:t>
      </w:r>
      <w:r w:rsidRPr="00C31B22">
        <w:rPr>
          <w:rFonts w:ascii="Arial Narrow" w:hAnsi="Arial Narrow"/>
          <w:sz w:val="16"/>
        </w:rPr>
        <w:t>ΑΜ Δ.Σ.Α: 19268</w:t>
      </w:r>
    </w:p>
    <w:p w:rsidR="002A2997" w:rsidRDefault="002A2997" w:rsidP="002A2997">
      <w:pPr>
        <w:pStyle w:val="Header"/>
        <w:tabs>
          <w:tab w:val="clear" w:pos="4153"/>
          <w:tab w:val="clear" w:pos="8306"/>
        </w:tabs>
        <w:jc w:val="center"/>
        <w:rPr>
          <w:rFonts w:ascii="Arial Narrow" w:hAnsi="Arial Narrow"/>
          <w:spacing w:val="40"/>
          <w:sz w:val="16"/>
        </w:rPr>
      </w:pPr>
      <w:r>
        <w:rPr>
          <w:rFonts w:ascii="Arial Narrow" w:hAnsi="Arial Narrow"/>
          <w:spacing w:val="40"/>
          <w:sz w:val="16"/>
        </w:rPr>
        <w:t xml:space="preserve">ΧΕΫΔΕΝ 12 </w:t>
      </w:r>
      <w:r w:rsidRPr="00C31B22">
        <w:rPr>
          <w:rFonts w:ascii="Arial Narrow" w:hAnsi="Arial Narrow"/>
          <w:sz w:val="16"/>
        </w:rPr>
        <w:t>ΠΛ. ΒΙΚΤΩΡΙΑΣ ΑΘΗΝΑ 10434</w:t>
      </w:r>
    </w:p>
    <w:p w:rsidR="002A2997" w:rsidRDefault="002A2997" w:rsidP="002A2997">
      <w:pPr>
        <w:spacing w:after="0"/>
        <w:jc w:val="center"/>
        <w:rPr>
          <w:rFonts w:ascii="Arial Narrow" w:hAnsi="Arial Narrow"/>
          <w:spacing w:val="26"/>
          <w:sz w:val="16"/>
        </w:rPr>
      </w:pPr>
      <w:r>
        <w:rPr>
          <w:rFonts w:ascii="Arial Narrow" w:hAnsi="Arial Narrow"/>
          <w:spacing w:val="26"/>
          <w:sz w:val="16"/>
        </w:rPr>
        <w:t xml:space="preserve">ΤΗΛ. 210 2836416  ΦΑΞ 210 3624982  </w:t>
      </w:r>
    </w:p>
    <w:p w:rsidR="002A2997" w:rsidRPr="002A2997" w:rsidRDefault="002A2997" w:rsidP="002A2997">
      <w:pPr>
        <w:spacing w:after="0"/>
        <w:jc w:val="center"/>
        <w:rPr>
          <w:rFonts w:ascii="Arial Narrow" w:hAnsi="Arial Narrow"/>
          <w:spacing w:val="26"/>
          <w:sz w:val="16"/>
        </w:rPr>
      </w:pPr>
      <w:r>
        <w:rPr>
          <w:rFonts w:ascii="Arial Narrow" w:hAnsi="Arial Narrow"/>
          <w:spacing w:val="26"/>
          <w:sz w:val="16"/>
        </w:rPr>
        <w:t>ΑΦΜ 052988379 – Δ.Ο.Υ Δ’ ΑΘΗΝΩΝ</w:t>
      </w:r>
    </w:p>
    <w:p w:rsidR="002A2997" w:rsidRPr="0075572F" w:rsidRDefault="002A2997" w:rsidP="002A2997">
      <w:pPr>
        <w:spacing w:after="0"/>
        <w:jc w:val="center"/>
        <w:rPr>
          <w:rFonts w:cstheme="minorHAnsi"/>
          <w:sz w:val="26"/>
        </w:rPr>
      </w:pPr>
      <w:r>
        <w:rPr>
          <w:rFonts w:ascii="Arial Narrow" w:hAnsi="Arial Narrow"/>
          <w:spacing w:val="26"/>
          <w:sz w:val="16"/>
          <w:lang w:val="en-US"/>
        </w:rPr>
        <w:t xml:space="preserve">e-mail : </w:t>
      </w:r>
      <w:hyperlink r:id="rId8" w:history="1">
        <w:r w:rsidRPr="00734274">
          <w:rPr>
            <w:rStyle w:val="Hyperlink"/>
            <w:rFonts w:ascii="Arial Narrow" w:hAnsi="Arial Narrow"/>
            <w:spacing w:val="26"/>
            <w:sz w:val="16"/>
            <w:lang w:val="en-US"/>
          </w:rPr>
          <w:t>akaisari@otenet.gr</w:t>
        </w:r>
      </w:hyperlink>
    </w:p>
    <w:sectPr w:rsidR="002A2997" w:rsidRPr="0075572F" w:rsidSect="005E10F3">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5A0" w:rsidRDefault="00D035A0" w:rsidP="006A6D70">
      <w:pPr>
        <w:spacing w:after="0" w:line="240" w:lineRule="auto"/>
      </w:pPr>
      <w:r>
        <w:separator/>
      </w:r>
    </w:p>
  </w:endnote>
  <w:endnote w:type="continuationSeparator" w:id="0">
    <w:p w:rsidR="00D035A0" w:rsidRDefault="00D035A0" w:rsidP="006A6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21008"/>
      <w:docPartObj>
        <w:docPartGallery w:val="Page Numbers (Bottom of Page)"/>
        <w:docPartUnique/>
      </w:docPartObj>
    </w:sdtPr>
    <w:sdtEndPr>
      <w:rPr>
        <w:noProof/>
      </w:rPr>
    </w:sdtEndPr>
    <w:sdtContent>
      <w:p w:rsidR="006A6D70" w:rsidRDefault="00917E1B">
        <w:pPr>
          <w:pStyle w:val="Footer"/>
          <w:jc w:val="center"/>
        </w:pPr>
        <w:r>
          <w:fldChar w:fldCharType="begin"/>
        </w:r>
        <w:r w:rsidR="006A6D70">
          <w:instrText xml:space="preserve"> PAGE   \* MERGEFORMAT </w:instrText>
        </w:r>
        <w:r>
          <w:fldChar w:fldCharType="separate"/>
        </w:r>
        <w:r w:rsidR="00A10C81">
          <w:rPr>
            <w:noProof/>
          </w:rPr>
          <w:t>2</w:t>
        </w:r>
        <w:r>
          <w:rPr>
            <w:noProof/>
          </w:rPr>
          <w:fldChar w:fldCharType="end"/>
        </w:r>
      </w:p>
    </w:sdtContent>
  </w:sdt>
  <w:p w:rsidR="006A6D70" w:rsidRDefault="006A6D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5A0" w:rsidRDefault="00D035A0" w:rsidP="006A6D70">
      <w:pPr>
        <w:spacing w:after="0" w:line="240" w:lineRule="auto"/>
      </w:pPr>
      <w:r>
        <w:separator/>
      </w:r>
    </w:p>
  </w:footnote>
  <w:footnote w:type="continuationSeparator" w:id="0">
    <w:p w:rsidR="00D035A0" w:rsidRDefault="00D035A0" w:rsidP="006A6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72F" w:rsidRDefault="0075572F">
    <w:pPr>
      <w:pStyle w:val="Header"/>
    </w:pPr>
  </w:p>
  <w:p w:rsidR="0075572F" w:rsidRDefault="00755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90690"/>
    <w:multiLevelType w:val="hybridMultilevel"/>
    <w:tmpl w:val="E0780E06"/>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365"/>
    <w:rsid w:val="002968FE"/>
    <w:rsid w:val="002A2997"/>
    <w:rsid w:val="00311D4B"/>
    <w:rsid w:val="003C690A"/>
    <w:rsid w:val="00510B57"/>
    <w:rsid w:val="005E10F3"/>
    <w:rsid w:val="005F26E7"/>
    <w:rsid w:val="006A6D70"/>
    <w:rsid w:val="0075572F"/>
    <w:rsid w:val="008A6492"/>
    <w:rsid w:val="008D57D7"/>
    <w:rsid w:val="00917E1B"/>
    <w:rsid w:val="009F2F5A"/>
    <w:rsid w:val="00A10075"/>
    <w:rsid w:val="00A10C81"/>
    <w:rsid w:val="00BD4365"/>
    <w:rsid w:val="00D035A0"/>
    <w:rsid w:val="00DD5FED"/>
    <w:rsid w:val="00E279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365"/>
    <w:pPr>
      <w:ind w:left="720"/>
      <w:contextualSpacing/>
    </w:pPr>
  </w:style>
  <w:style w:type="paragraph" w:styleId="Header">
    <w:name w:val="header"/>
    <w:basedOn w:val="Normal"/>
    <w:link w:val="HeaderChar"/>
    <w:unhideWhenUsed/>
    <w:rsid w:val="006A6D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A6D70"/>
  </w:style>
  <w:style w:type="paragraph" w:styleId="Footer">
    <w:name w:val="footer"/>
    <w:basedOn w:val="Normal"/>
    <w:link w:val="FooterChar"/>
    <w:uiPriority w:val="99"/>
    <w:unhideWhenUsed/>
    <w:rsid w:val="006A6D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6D70"/>
  </w:style>
  <w:style w:type="paragraph" w:styleId="BalloonText">
    <w:name w:val="Balloon Text"/>
    <w:basedOn w:val="Normal"/>
    <w:link w:val="BalloonTextChar"/>
    <w:uiPriority w:val="99"/>
    <w:semiHidden/>
    <w:unhideWhenUsed/>
    <w:rsid w:val="00755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72F"/>
    <w:rPr>
      <w:rFonts w:ascii="Tahoma" w:hAnsi="Tahoma" w:cs="Tahoma"/>
      <w:sz w:val="16"/>
      <w:szCs w:val="16"/>
    </w:rPr>
  </w:style>
  <w:style w:type="character" w:styleId="Hyperlink">
    <w:name w:val="Hyperlink"/>
    <w:basedOn w:val="DefaultParagraphFont"/>
    <w:rsid w:val="002A29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365"/>
    <w:pPr>
      <w:ind w:left="720"/>
      <w:contextualSpacing/>
    </w:pPr>
  </w:style>
  <w:style w:type="paragraph" w:styleId="Header">
    <w:name w:val="header"/>
    <w:basedOn w:val="Normal"/>
    <w:link w:val="HeaderChar"/>
    <w:unhideWhenUsed/>
    <w:rsid w:val="006A6D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A6D70"/>
  </w:style>
  <w:style w:type="paragraph" w:styleId="Footer">
    <w:name w:val="footer"/>
    <w:basedOn w:val="Normal"/>
    <w:link w:val="FooterChar"/>
    <w:uiPriority w:val="99"/>
    <w:unhideWhenUsed/>
    <w:rsid w:val="006A6D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6D70"/>
  </w:style>
  <w:style w:type="paragraph" w:styleId="BalloonText">
    <w:name w:val="Balloon Text"/>
    <w:basedOn w:val="Normal"/>
    <w:link w:val="BalloonTextChar"/>
    <w:uiPriority w:val="99"/>
    <w:semiHidden/>
    <w:unhideWhenUsed/>
    <w:rsid w:val="00755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72F"/>
    <w:rPr>
      <w:rFonts w:ascii="Tahoma" w:hAnsi="Tahoma" w:cs="Tahoma"/>
      <w:sz w:val="16"/>
      <w:szCs w:val="16"/>
    </w:rPr>
  </w:style>
  <w:style w:type="character" w:styleId="Hyperlink">
    <w:name w:val="Hyperlink"/>
    <w:basedOn w:val="DefaultParagraphFont"/>
    <w:rsid w:val="002A29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isari@otenet.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user</cp:lastModifiedBy>
  <cp:revision>2</cp:revision>
  <cp:lastPrinted>2019-11-06T08:12:00Z</cp:lastPrinted>
  <dcterms:created xsi:type="dcterms:W3CDTF">2019-11-06T08:56:00Z</dcterms:created>
  <dcterms:modified xsi:type="dcterms:W3CDTF">2019-11-06T08:56:00Z</dcterms:modified>
</cp:coreProperties>
</file>